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eastAsia="zh-CN"/>
        </w:rPr>
        <w:t>血液透析设备（单泵）</w:t>
      </w:r>
      <w:r>
        <w:rPr>
          <w:rFonts w:hint="eastAsia"/>
          <w:b/>
          <w:bCs/>
          <w:sz w:val="28"/>
          <w:szCs w:val="28"/>
          <w:lang w:val="en-US" w:eastAsia="zh-CN"/>
        </w:rPr>
        <w:t>参数要求</w:t>
      </w:r>
    </w:p>
    <w:bookmarkEnd w:id="0"/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部分主要功能</w:t>
      </w:r>
    </w:p>
    <w:p>
      <w:pPr>
        <w:pStyle w:val="4"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Autospacing="1" w:afterAutospacing="1"/>
        <w:rPr>
          <w:rFonts w:hint="eastAsia" w:ascii="宋体" w:hAnsi="宋体" w:eastAsia="宋体" w:cs="宋体"/>
          <w:kern w:val="2"/>
          <w:sz w:val="28"/>
          <w:szCs w:val="28"/>
          <w:lang w:val="en-US" w:eastAsia="uk-UA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uk-UA" w:bidi="ar-SA"/>
        </w:rPr>
        <w:t xml:space="preserve">具有碳酸盐/醋酸盐/单超透析多种透析模式，适用各种配方透析液；可用碳酸盐干粉/浓缩液/也可连接中心供液系统。 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kern w:val="2"/>
          <w:sz w:val="28"/>
          <w:szCs w:val="28"/>
          <w:lang w:val="en-US" w:eastAsia="uk-UA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uk-UA" w:bidi="ar-SA"/>
        </w:rPr>
        <w:t>≥10英寸以上高分辨率彩色液晶显示屏，中文界面，可实时显示治疗过程参数和曲线图形。带提示、警告和报警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等各色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uk-UA" w:bidi="ar-SA"/>
        </w:rPr>
        <w:t>信号灯。</w:t>
      </w:r>
      <w:r>
        <w:rPr>
          <w:rFonts w:hint="eastAsia" w:ascii="宋体" w:hAnsi="宋体"/>
          <w:color w:val="auto"/>
          <w:sz w:val="24"/>
        </w:rPr>
        <w:t>▲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kern w:val="2"/>
          <w:sz w:val="28"/>
          <w:szCs w:val="28"/>
          <w:lang w:val="en-US" w:eastAsia="uk-UA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uk-UA" w:bidi="ar-SA"/>
        </w:rPr>
        <w:t>可进行可调钠曲线治疗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uk-UA" w:bidi="ar-SA"/>
        </w:rPr>
        <w:t>自由设定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）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uk-UA" w:bidi="ar-SA"/>
        </w:rPr>
        <w:t xml:space="preserve">，具有多种可选择的线性/梯级自动调整程序，且可单独使用或与超滤程序组合使用。 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kern w:val="2"/>
          <w:sz w:val="28"/>
          <w:szCs w:val="28"/>
          <w:lang w:val="en-US" w:eastAsia="uk-UA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uk-UA" w:bidi="ar-SA"/>
        </w:rPr>
        <w:t>可进行可调超滤曲线模式治疗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uk-UA" w:bidi="ar-SA"/>
        </w:rPr>
        <w:t>自由设定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）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uk-UA" w:bidi="ar-SA"/>
        </w:rPr>
        <w:t xml:space="preserve">，具有多种可选择的线性/梯型自动调整程序，实现个体化透析并保证病人安全；且可单独使用或与可调钠程序组合使用。 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uk-UA" w:bidi="ar-SA"/>
        </w:rPr>
        <w:t xml:space="preserve">内置维修和故障诊断程序。 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uk-UA" w:bidi="ar-SA"/>
        </w:rPr>
        <w:t>全功能数字化自检，包括所有显示、控制、监测、水路等系统, 自检不可跳过。可设定自动开、关机时间，自动预冲及选择自动消毒程序。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uk-UA" w:bidi="ar-SA"/>
        </w:rPr>
        <w:t>漏血检测器：具备光学检测原理的漏血检测器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uk-UA" w:bidi="ar-SA"/>
        </w:rPr>
        <w:t>机器断电后，可自动切换到后备电源（≥15分钟），不需医护人员手动操作，且能正常监测和显示所有治疗数据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标配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uk-UA" w:bidi="ar-SA"/>
        </w:rPr>
        <w:t>数字化计算机信息网络接口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uk-UA" w:bidi="ar-SA"/>
        </w:rPr>
        <w:t>标配全自动在线血压监测装置，可测量收缩压、舒张压、平均动脉压和脉搏，可观测血压的图标趋势，可设置自动测量间隔时间。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kern w:val="2"/>
          <w:sz w:val="28"/>
          <w:szCs w:val="28"/>
          <w:lang w:val="en-US" w:eastAsia="uk-UA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uk-UA" w:bidi="ar-SA"/>
        </w:rPr>
        <w:t>标配实时在线透析尿素氮清除率监测装置，该装置可实时测量并图形显示清除率Kt/V 值和血浆钠值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uk-UA" w:bidi="ar-SA"/>
        </w:rPr>
        <w:t>且非侵入性的，无需额外耗材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uk-UA" w:bidi="ar-SA"/>
        </w:rPr>
        <w:t>实验室检查或者人员投入，无额外治疗费用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uk-UA" w:bidi="ar-SA"/>
        </w:rPr>
        <w:t>标配B干粉筒安装支架，可连接不同品牌厂家生产的干粉筒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uk-UA" w:bidi="ar-SA"/>
        </w:rPr>
        <w:t>标配透析液滤过装置，并配备原装防尘保护罩。保障超纯透析需要，过滤器使用小时数≥750小时或150次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或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uk-UA" w:bidi="ar-SA"/>
        </w:rPr>
        <w:t>连续使用时间≥3个月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宋体" w:hAnsi="宋体"/>
          <w:color w:val="auto"/>
          <w:sz w:val="24"/>
        </w:rPr>
        <w:t>▲</w:t>
      </w:r>
    </w:p>
    <w:p>
      <w:pPr>
        <w:numPr>
          <w:ilvl w:val="0"/>
          <w:numId w:val="1"/>
        </w:num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部分主要技术参数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血泵速度：15ml/min～600ml/min。血泵速度精准度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≤±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10%。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uk-UA" w:bidi="ar-SA"/>
        </w:rPr>
        <w:t>超滤：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目标：10ml～9,990ml可调；速度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uk-UA" w:bidi="ar-SA"/>
        </w:rPr>
        <w:t>0～4000ml/h，可调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；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uk-UA" w:bidi="ar-SA"/>
        </w:rPr>
        <w:t>精度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≤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uk-UA" w:bidi="ar-SA"/>
        </w:rPr>
        <w:t>±0.1％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kern w:val="2"/>
          <w:sz w:val="28"/>
          <w:szCs w:val="28"/>
          <w:lang w:val="en-US" w:eastAsia="uk-UA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电导度：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uk-UA" w:bidi="ar-SA"/>
        </w:rPr>
        <w:t>12.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7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uk-UA" w:bidi="ar-SA"/>
        </w:rPr>
        <w:t>-15.7mS/cm(25℃)，精确度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≤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uk-UA" w:bidi="ar-SA"/>
        </w:rPr>
        <w:t>±0.1mS/cm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空气感应器：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uk-UA" w:bidi="ar-SA"/>
        </w:rPr>
        <w:t>监测微气泡灵敏度&lt;10μm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uk-UA" w:bidi="ar-SA"/>
        </w:rPr>
        <w:t>供水: 压力范围：1-6.5bar；温度范围：5 ℃~30 ℃。</w:t>
      </w: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部分其他要求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uk-UA" w:bidi="ar-SA"/>
        </w:rPr>
        <w:t>设备使用年限：≥10年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。</w:t>
      </w:r>
      <w:r>
        <w:rPr>
          <w:rFonts w:hint="eastAsia" w:ascii="宋体" w:hAnsi="宋体"/>
          <w:color w:val="auto"/>
          <w:sz w:val="24"/>
        </w:rPr>
        <w:t>▲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售后免费维保</w:t>
      </w:r>
      <w:r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  <w:t>≥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6年。响应时间小于5分</w:t>
      </w:r>
      <w:r>
        <w:rPr>
          <w:rFonts w:hint="eastAsia" w:ascii="宋体" w:hAnsi="宋体" w:cs="宋体"/>
          <w:sz w:val="28"/>
          <w:szCs w:val="28"/>
          <w:vertAlign w:val="baseline"/>
          <w:lang w:val="en-US" w:eastAsia="zh-CN"/>
        </w:rPr>
        <w:t>钟。</w:t>
      </w:r>
      <w:r>
        <w:rPr>
          <w:rFonts w:hint="eastAsia" w:ascii="宋体" w:hAnsi="宋体"/>
          <w:color w:val="auto"/>
          <w:sz w:val="24"/>
        </w:rPr>
        <w:t>▲</w:t>
      </w:r>
    </w:p>
    <w:p>
      <w:pPr>
        <w:numPr>
          <w:ilvl w:val="0"/>
          <w:numId w:val="2"/>
        </w:numPr>
        <w:ind w:left="0" w:leftChars="0" w:firstLine="0" w:firstLineChars="0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通用耗材。</w:t>
      </w:r>
      <w:r>
        <w:rPr>
          <w:rFonts w:hint="eastAsia" w:ascii="宋体" w:hAnsi="宋体"/>
          <w:color w:val="auto"/>
          <w:sz w:val="24"/>
        </w:rPr>
        <w:t>▲</w:t>
      </w: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9F45EC"/>
    <w:multiLevelType w:val="singleLevel"/>
    <w:tmpl w:val="C99F45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3EB3732"/>
    <w:multiLevelType w:val="singleLevel"/>
    <w:tmpl w:val="73EB373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xN2Q3NTNjZGFiNGU4OTI1MmFhYzY1YjhjMzljNTEifQ=="/>
    <w:docVar w:name="KSO_WPS_MARK_KEY" w:val="6051f369-4ebe-4ec0-a944-a225a28a6eab"/>
  </w:docVars>
  <w:rsids>
    <w:rsidRoot w:val="00000000"/>
    <w:rsid w:val="033A6D51"/>
    <w:rsid w:val="081C01B8"/>
    <w:rsid w:val="14B82B58"/>
    <w:rsid w:val="296705C8"/>
    <w:rsid w:val="3930372C"/>
    <w:rsid w:val="53D9534E"/>
    <w:rsid w:val="57AB11F8"/>
    <w:rsid w:val="68036EC4"/>
    <w:rsid w:val="6A0F26E9"/>
    <w:rsid w:val="7CE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参数正文"/>
    <w:basedOn w:val="1"/>
    <w:qFormat/>
    <w:uiPriority w:val="0"/>
    <w:pPr>
      <w:spacing w:before="0" w:beforeLines="0" w:beforeAutospacing="0" w:after="0" w:afterLines="0" w:afterAutospacing="0"/>
    </w:pPr>
    <w:rPr>
      <w:lang w:val="en-US" w:eastAsia="uk-U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864</Characters>
  <Lines>0</Lines>
  <Paragraphs>0</Paragraphs>
  <TotalTime>0</TotalTime>
  <ScaleCrop>false</ScaleCrop>
  <LinksUpToDate>false</LinksUpToDate>
  <CharactersWithSpaces>873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2024-09-09T06:28:00Z</dcterms:created>
  <dc:creator>Administrator</dc:creator>
  <cp:lastModifiedBy>28.</cp:lastModifiedBy>
  <dcterms:modified xsi:type="dcterms:W3CDTF">2024-09-19T02:35:09Z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4801274015AE473BBF61B7293098CF22_12</vt:lpwstr>
  </property>
</Properties>
</file>