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射频消融治疗系统参数要求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一、用途要求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开展超声引导下甲状腺结节消融术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二、配置清单</w:t>
      </w:r>
    </w:p>
    <w:tbl>
      <w:tblPr>
        <w:tblStyle w:val="3"/>
        <w:tblpPr w:leftFromText="180" w:rightFromText="180" w:vertAnchor="text" w:horzAnchor="page" w:tblpX="1800" w:tblpY="455"/>
        <w:tblOverlap w:val="never"/>
        <w:tblW w:w="90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255"/>
        <w:gridCol w:w="691"/>
        <w:gridCol w:w="1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djustRightInd/>
              <w:snapToGrid/>
              <w:spacing w:before="78" w:beforeLines="25" w:after="78" w:afterLines="25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多通道射频消融发生器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djustRightInd/>
              <w:snapToGrid/>
              <w:spacing w:before="78" w:beforeLines="25" w:after="78" w:afterLines="25" w:line="240" w:lineRule="exact"/>
              <w:jc w:val="center"/>
              <w:rPr>
                <w:rFonts w:hint="eastAsia" w:ascii="宋体" w:hAnsi="宋体" w:eastAsia="宋体" w:cs="华文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华文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djustRightInd/>
              <w:snapToGrid/>
              <w:spacing w:before="78" w:beforeLines="25" w:after="78" w:afterLines="25"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冷却泵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djustRightInd/>
              <w:snapToGrid/>
              <w:spacing w:before="78" w:beforeLines="25" w:after="78" w:afterLines="25" w:line="240" w:lineRule="exact"/>
              <w:jc w:val="center"/>
              <w:rPr>
                <w:rFonts w:hint="eastAsia" w:ascii="宋体" w:hAnsi="宋体" w:eastAsia="宋体" w:cs="华文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华文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djustRightInd/>
              <w:snapToGrid/>
              <w:spacing w:before="78" w:beforeLines="25" w:after="78" w:afterLines="25" w:line="240" w:lineRule="exact"/>
              <w:rPr>
                <w:rFonts w:hint="eastAsia" w:ascii="宋体" w:hAnsi="宋体" w:eastAsia="宋体" w:cs="华文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华文宋体"/>
                <w:sz w:val="21"/>
                <w:szCs w:val="21"/>
                <w:lang w:eastAsia="zh-CN"/>
              </w:rPr>
              <w:t>脚踏开关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djustRightInd/>
              <w:snapToGrid/>
              <w:spacing w:before="78" w:beforeLines="25" w:after="78" w:afterLines="25" w:line="240" w:lineRule="exact"/>
              <w:jc w:val="center"/>
              <w:rPr>
                <w:rFonts w:hint="eastAsia" w:ascii="宋体" w:hAnsi="宋体" w:eastAsia="宋体" w:cs="华文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华文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个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三、技术参数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1.工作频率：400-480kHz(±20kHz）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2.配备彩色触摸屏，能显示多个发生器实时参数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3.多通道电极工作，可选择1-3个针工作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4.输出功率：不少于200W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5.阻抗测量范围：10Ω-800Ω（±20Ω）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6.具有开机自检功能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7.温度测量范围：10℃-100℃±5℃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8.温度控制范围：40℃-100℃±5℃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9.安全警示功能：电极、电极针脱落警示、超监测温度停止工作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10.质量保证期：2年或以上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2Q3NTNjZGFiNGU4OTI1MmFhYzY1YjhjMzljNTEifQ=="/>
    <w:docVar w:name="KSO_WPS_MARK_KEY" w:val="1e65eeaf-9bff-4f64-b9de-97d72390d8dc"/>
  </w:docVars>
  <w:rsids>
    <w:rsidRoot w:val="00000000"/>
    <w:rsid w:val="1235237C"/>
    <w:rsid w:val="1CF35930"/>
    <w:rsid w:val="3F642836"/>
    <w:rsid w:val="4E6137E6"/>
    <w:rsid w:val="5CA53E1C"/>
    <w:rsid w:val="64CB521D"/>
    <w:rsid w:val="6C51245F"/>
    <w:rsid w:val="77AB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styleId="6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255</Characters>
  <Lines>0</Lines>
  <Paragraphs>0</Paragraphs>
  <TotalTime>3</TotalTime>
  <ScaleCrop>false</ScaleCrop>
  <LinksUpToDate>false</LinksUpToDate>
  <CharactersWithSpaces>257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2024-02-19T00:34:00Z</dcterms:created>
  <dc:creator>123</dc:creator>
  <cp:lastModifiedBy>28.</cp:lastModifiedBy>
  <dcterms:modified xsi:type="dcterms:W3CDTF">2024-11-25T00:08:19Z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79BCECBAB3A94A70B577F7D753E491DE</vt:lpwstr>
  </property>
</Properties>
</file>